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Dancing Script" w:cs="Dancing Script" w:eastAsia="Dancing Script" w:hAnsi="Dancing Script"/>
          <w:b w:val="1"/>
          <w:sz w:val="28"/>
          <w:szCs w:val="28"/>
          <w:rtl w:val="0"/>
        </w:rPr>
        <w:t xml:space="preserve">Transcendentalism Unit Summarizer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Your assignment: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Choose one of the following options: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AND recite a poem (submitted to Flipgrid) discussing one of the three elements of Transcendentalism. Your poem must be 4-5 stanzas (at least 4 lines per stanza), and can rhyme, but this is not a requirement. 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250-500 words </w:t>
      </w:r>
      <w:r w:rsidDel="00000000" w:rsidR="00000000" w:rsidRPr="00000000">
        <w:rPr>
          <w:rtl w:val="0"/>
        </w:rPr>
        <w:t xml:space="preserve">discuss what you learned about Transcendentalism. Your response should mention at least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What was Transcendentalism?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Who were the major individuals of the movement?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What were their roles in the movement?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What are the tenets/beliefs of Transcendentalism?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What other ideals did we discuss that also represents those ideals?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What texts did we study this unit? Identify at least four different texts.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What was the central idea of each text?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·       Discuss which text(s) that we read from the Transcendentalist that you felt best embodied their beliefs.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Summarize this text. The major points; theme; etc.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Then, discuss what about the text represents Transcendentalism.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Lastly, include a quote from any text that we studied that resonated with you. Whose words were they?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·       What about this quote stuck with you?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essay should be in proper MLA format, and submitted into the Google Folder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Due by Wednesday, March 18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